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599"/>
      </w:tblGrid>
      <w:tr w:rsidR="00112C29" w:rsidTr="0007446C">
        <w:trPr>
          <w:cantSplit/>
        </w:trPr>
        <w:tc>
          <w:tcPr>
            <w:tcW w:w="9064" w:type="dxa"/>
            <w:gridSpan w:val="2"/>
          </w:tcPr>
          <w:p w:rsidR="00112C29" w:rsidRDefault="00112C29" w:rsidP="002A53FB">
            <w:pPr>
              <w:spacing w:before="120" w:line="240" w:lineRule="atLeast"/>
              <w:jc w:val="center"/>
              <w:rPr>
                <w:color w:val="0000FF"/>
                <w:sz w:val="28"/>
              </w:rPr>
            </w:pPr>
          </w:p>
        </w:tc>
      </w:tr>
      <w:tr w:rsidR="00112C29" w:rsidTr="0007446C">
        <w:trPr>
          <w:cantSplit/>
        </w:trPr>
        <w:tc>
          <w:tcPr>
            <w:tcW w:w="9064" w:type="dxa"/>
            <w:gridSpan w:val="2"/>
          </w:tcPr>
          <w:p w:rsidR="00112C29" w:rsidRPr="00D31DFC" w:rsidRDefault="00076194" w:rsidP="002A53FB">
            <w:pPr>
              <w:spacing w:before="120" w:line="240" w:lineRule="atLeast"/>
              <w:jc w:val="center"/>
              <w:rPr>
                <w:b/>
                <w:caps/>
                <w:sz w:val="40"/>
              </w:rPr>
            </w:pPr>
            <w:r>
              <w:rPr>
                <w:b/>
                <w:caps/>
                <w:sz w:val="40"/>
              </w:rPr>
              <w:t>SMĚRNICE K UMÍSŤOVÁNÍ ŽÁKŮ A STUDENTŮ V DM</w:t>
            </w:r>
          </w:p>
        </w:tc>
      </w:tr>
      <w:tr w:rsidR="00112C29" w:rsidRPr="00607567" w:rsidTr="0007446C">
        <w:tc>
          <w:tcPr>
            <w:tcW w:w="4465" w:type="dxa"/>
          </w:tcPr>
          <w:p w:rsidR="00112C29" w:rsidRPr="00607567" w:rsidRDefault="00112C29" w:rsidP="002A53FB">
            <w:pPr>
              <w:spacing w:before="120" w:line="240" w:lineRule="atLeast"/>
            </w:pPr>
            <w:r w:rsidRPr="00607567">
              <w:t>Vypracoval:</w:t>
            </w:r>
          </w:p>
        </w:tc>
        <w:tc>
          <w:tcPr>
            <w:tcW w:w="4599" w:type="dxa"/>
          </w:tcPr>
          <w:p w:rsidR="00112C29" w:rsidRPr="00607567" w:rsidRDefault="00112C29" w:rsidP="006645B1">
            <w:pPr>
              <w:spacing w:before="120" w:line="240" w:lineRule="atLeast"/>
              <w:jc w:val="right"/>
            </w:pPr>
            <w:r>
              <w:t>Mgr. Lukáš Dejdar</w:t>
            </w:r>
            <w:r w:rsidRPr="00607567">
              <w:t xml:space="preserve">, ředitel </w:t>
            </w:r>
            <w:r w:rsidR="006645B1">
              <w:t>organizace</w:t>
            </w:r>
            <w:r w:rsidRPr="00607567">
              <w:t xml:space="preserve"> </w:t>
            </w:r>
          </w:p>
        </w:tc>
      </w:tr>
      <w:tr w:rsidR="005D431C" w:rsidRPr="00607567" w:rsidTr="0007446C">
        <w:tc>
          <w:tcPr>
            <w:tcW w:w="4465" w:type="dxa"/>
          </w:tcPr>
          <w:p w:rsidR="005D431C" w:rsidRPr="00607567" w:rsidRDefault="00076194" w:rsidP="002A53FB">
            <w:pPr>
              <w:spacing w:before="120" w:line="240" w:lineRule="atLeast"/>
            </w:pPr>
            <w:r>
              <w:t>Schválil:</w:t>
            </w:r>
          </w:p>
        </w:tc>
        <w:tc>
          <w:tcPr>
            <w:tcW w:w="4599" w:type="dxa"/>
          </w:tcPr>
          <w:p w:rsidR="005D431C" w:rsidRDefault="00076194" w:rsidP="00A650AD">
            <w:pPr>
              <w:spacing w:before="120" w:line="240" w:lineRule="atLeast"/>
              <w:jc w:val="right"/>
            </w:pPr>
            <w:r>
              <w:t>Mgr. Lukáš Dejdar</w:t>
            </w:r>
            <w:r w:rsidRPr="00607567">
              <w:t xml:space="preserve">, ředitel </w:t>
            </w:r>
            <w:r>
              <w:t>organizace</w:t>
            </w:r>
          </w:p>
        </w:tc>
      </w:tr>
      <w:tr w:rsidR="00112C29" w:rsidRPr="00607567" w:rsidTr="0007446C">
        <w:tc>
          <w:tcPr>
            <w:tcW w:w="4465" w:type="dxa"/>
          </w:tcPr>
          <w:p w:rsidR="00112C29" w:rsidRPr="00607567" w:rsidRDefault="005D431C" w:rsidP="002A53FB">
            <w:pPr>
              <w:spacing w:before="120" w:line="240" w:lineRule="atLeast"/>
            </w:pPr>
            <w:r>
              <w:t>Směrnice nabývá platnosti ode dne:</w:t>
            </w:r>
          </w:p>
        </w:tc>
        <w:tc>
          <w:tcPr>
            <w:tcW w:w="4599" w:type="dxa"/>
          </w:tcPr>
          <w:p w:rsidR="00112C29" w:rsidRPr="00607567" w:rsidRDefault="00076194" w:rsidP="005D431C">
            <w:pPr>
              <w:spacing w:before="120" w:line="240" w:lineRule="atLeast"/>
              <w:jc w:val="right"/>
            </w:pPr>
            <w:r>
              <w:t>30</w:t>
            </w:r>
            <w:r w:rsidR="005D431C">
              <w:t>.0</w:t>
            </w:r>
            <w:r>
              <w:t>6</w:t>
            </w:r>
            <w:r w:rsidR="005D431C">
              <w:t>.20</w:t>
            </w:r>
            <w:r w:rsidR="00B553CB">
              <w:t>22</w:t>
            </w:r>
            <w:r w:rsidR="00112C29" w:rsidRPr="00607567">
              <w:t xml:space="preserve"> </w:t>
            </w:r>
          </w:p>
        </w:tc>
      </w:tr>
      <w:tr w:rsidR="005D431C" w:rsidRPr="00607567" w:rsidTr="0007446C">
        <w:tc>
          <w:tcPr>
            <w:tcW w:w="4465" w:type="dxa"/>
          </w:tcPr>
          <w:p w:rsidR="005D431C" w:rsidRDefault="005D431C" w:rsidP="002A53FB">
            <w:pPr>
              <w:spacing w:before="120" w:line="240" w:lineRule="atLeast"/>
            </w:pPr>
            <w:r>
              <w:t>Směrnice nabývá účinnosti ode dne:</w:t>
            </w:r>
          </w:p>
        </w:tc>
        <w:tc>
          <w:tcPr>
            <w:tcW w:w="4599" w:type="dxa"/>
          </w:tcPr>
          <w:p w:rsidR="005D431C" w:rsidRDefault="00076194" w:rsidP="005D431C">
            <w:pPr>
              <w:spacing w:before="120" w:line="240" w:lineRule="atLeast"/>
              <w:jc w:val="right"/>
            </w:pPr>
            <w:r>
              <w:t>30.06.20</w:t>
            </w:r>
            <w:r w:rsidR="00B553CB">
              <w:t>22</w:t>
            </w:r>
          </w:p>
        </w:tc>
        <w:bookmarkStart w:id="0" w:name="_GoBack"/>
        <w:bookmarkEnd w:id="0"/>
      </w:tr>
      <w:tr w:rsidR="005D431C" w:rsidRPr="00607567" w:rsidTr="0007446C">
        <w:trPr>
          <w:trHeight w:val="476"/>
        </w:trPr>
        <w:tc>
          <w:tcPr>
            <w:tcW w:w="9064" w:type="dxa"/>
            <w:gridSpan w:val="2"/>
          </w:tcPr>
          <w:p w:rsidR="005D431C" w:rsidRPr="00607567" w:rsidRDefault="005D431C" w:rsidP="000021B2">
            <w:pPr>
              <w:spacing w:after="0"/>
            </w:pPr>
            <w:r w:rsidRPr="00607567">
              <w:t>Změny ve směrnici jsou prováděny formou číslovaných písemných dodatků, které tvoří součást tohoto předpisu.</w:t>
            </w:r>
          </w:p>
        </w:tc>
      </w:tr>
    </w:tbl>
    <w:p w:rsidR="00112C29" w:rsidRDefault="00112C29" w:rsidP="004A054A">
      <w:pPr>
        <w:spacing w:after="0"/>
        <w:rPr>
          <w:color w:val="000000" w:themeColor="text1"/>
        </w:rPr>
      </w:pPr>
    </w:p>
    <w:p w:rsidR="00076194" w:rsidRDefault="00076194" w:rsidP="004A054A">
      <w:pPr>
        <w:spacing w:after="0"/>
        <w:rPr>
          <w:color w:val="000000" w:themeColor="text1"/>
        </w:rPr>
      </w:pPr>
    </w:p>
    <w:p w:rsidR="00076194" w:rsidRPr="00076194" w:rsidRDefault="00076194" w:rsidP="00076194">
      <w:pPr>
        <w:jc w:val="center"/>
        <w:rPr>
          <w:rFonts w:cstheme="minorHAnsi"/>
          <w:b/>
          <w:bCs/>
        </w:rPr>
      </w:pPr>
      <w:r w:rsidRPr="00076194">
        <w:rPr>
          <w:rFonts w:cstheme="minorHAnsi"/>
          <w:b/>
          <w:bCs/>
        </w:rPr>
        <w:t>Čl</w:t>
      </w:r>
      <w:r>
        <w:rPr>
          <w:rFonts w:cstheme="minorHAnsi"/>
          <w:b/>
          <w:bCs/>
        </w:rPr>
        <w:t>ánek</w:t>
      </w:r>
      <w:r w:rsidRPr="00076194">
        <w:rPr>
          <w:rFonts w:cstheme="minorHAnsi"/>
          <w:b/>
          <w:bCs/>
        </w:rPr>
        <w:t xml:space="preserve"> 1</w:t>
      </w:r>
    </w:p>
    <w:p w:rsidR="00076194" w:rsidRPr="00076194" w:rsidRDefault="00076194" w:rsidP="00076194">
      <w:pPr>
        <w:jc w:val="center"/>
        <w:rPr>
          <w:rFonts w:cstheme="minorHAnsi"/>
          <w:b/>
          <w:bCs/>
        </w:rPr>
      </w:pPr>
      <w:r w:rsidRPr="00076194">
        <w:rPr>
          <w:rFonts w:cstheme="minorHAnsi"/>
          <w:b/>
          <w:bCs/>
        </w:rPr>
        <w:t>Obecné podmínky</w:t>
      </w:r>
    </w:p>
    <w:p w:rsidR="00076194" w:rsidRPr="00076194" w:rsidRDefault="00076194" w:rsidP="00076194">
      <w:pPr>
        <w:jc w:val="both"/>
        <w:rPr>
          <w:rFonts w:cstheme="minorHAnsi"/>
        </w:rPr>
      </w:pPr>
      <w:r w:rsidRPr="00076194">
        <w:rPr>
          <w:rFonts w:cstheme="minorHAnsi"/>
        </w:rPr>
        <w:t>Dle §4 vyhlášky č. 108/2005 Sb., o školských a ubytovacích zařízeních a školských účelových zařízeních, rozhoduje o umisťování žáků a studentů v domově ředitel.</w:t>
      </w:r>
    </w:p>
    <w:p w:rsidR="00076194" w:rsidRPr="00076194" w:rsidRDefault="00076194" w:rsidP="00076194">
      <w:pPr>
        <w:jc w:val="both"/>
        <w:rPr>
          <w:rFonts w:cstheme="minorHAnsi"/>
        </w:rPr>
      </w:pPr>
      <w:r w:rsidRPr="00076194">
        <w:rPr>
          <w:rFonts w:cstheme="minorHAnsi"/>
        </w:rPr>
        <w:t>Ředitel při umísťování žáka nebo studenta (dále jen žáka) přihlíží ke vzdálenosti místa jeho bydliště, dopravní obslužnosti z místa bydliště, k jeho sociálním poměrům a zdravotnímu stavu.</w:t>
      </w:r>
    </w:p>
    <w:p w:rsidR="00076194" w:rsidRPr="00076194" w:rsidRDefault="00076194" w:rsidP="00076194">
      <w:pPr>
        <w:jc w:val="both"/>
        <w:rPr>
          <w:rFonts w:cstheme="minorHAnsi"/>
        </w:rPr>
      </w:pPr>
      <w:r w:rsidRPr="00076194">
        <w:rPr>
          <w:rFonts w:cstheme="minorHAnsi"/>
        </w:rPr>
        <w:t>O umístění rozhoduje ředitel na základě přihlášky podané zákonným zástupcem nezletilého žáka a zletilým žákem do termínu vypsaného ředitelem výše uvedeného školského zařízení na každý školní rok.</w:t>
      </w:r>
    </w:p>
    <w:p w:rsidR="00076194" w:rsidRPr="00076194" w:rsidRDefault="00076194" w:rsidP="00076194">
      <w:pPr>
        <w:jc w:val="both"/>
        <w:rPr>
          <w:rFonts w:cstheme="minorHAnsi"/>
        </w:rPr>
      </w:pPr>
      <w:r w:rsidRPr="00076194">
        <w:rPr>
          <w:rFonts w:cstheme="minorHAnsi"/>
        </w:rPr>
        <w:t>Ředitel vyrozumí zákonného zástupce nezletilého žáka a zletilého žáka o umístění nebo neumístění do domova.</w:t>
      </w:r>
    </w:p>
    <w:p w:rsidR="00076194" w:rsidRPr="00076194" w:rsidRDefault="00076194" w:rsidP="00076194">
      <w:pPr>
        <w:jc w:val="both"/>
        <w:rPr>
          <w:rFonts w:cstheme="minorHAnsi"/>
        </w:rPr>
      </w:pPr>
    </w:p>
    <w:p w:rsidR="00076194" w:rsidRPr="00076194" w:rsidRDefault="00076194" w:rsidP="00076194">
      <w:pPr>
        <w:jc w:val="center"/>
        <w:rPr>
          <w:rFonts w:cstheme="minorHAnsi"/>
          <w:b/>
          <w:bCs/>
        </w:rPr>
      </w:pPr>
      <w:r w:rsidRPr="00076194">
        <w:rPr>
          <w:rFonts w:cstheme="minorHAnsi"/>
          <w:b/>
          <w:bCs/>
        </w:rPr>
        <w:t>Čl</w:t>
      </w:r>
      <w:r>
        <w:rPr>
          <w:rFonts w:cstheme="minorHAnsi"/>
          <w:b/>
          <w:bCs/>
        </w:rPr>
        <w:t>ánek</w:t>
      </w:r>
      <w:r w:rsidRPr="00076194">
        <w:rPr>
          <w:rFonts w:cstheme="minorHAnsi"/>
          <w:b/>
          <w:bCs/>
        </w:rPr>
        <w:t xml:space="preserve"> 2</w:t>
      </w:r>
    </w:p>
    <w:p w:rsidR="00076194" w:rsidRPr="00076194" w:rsidRDefault="00076194" w:rsidP="00076194">
      <w:pPr>
        <w:jc w:val="center"/>
        <w:rPr>
          <w:rFonts w:cstheme="minorHAnsi"/>
          <w:b/>
          <w:bCs/>
        </w:rPr>
      </w:pPr>
      <w:r w:rsidRPr="00076194">
        <w:rPr>
          <w:rFonts w:cstheme="minorHAnsi"/>
          <w:b/>
          <w:bCs/>
        </w:rPr>
        <w:t>Upřesnění kritérií pro umísťování žáků</w:t>
      </w:r>
    </w:p>
    <w:p w:rsidR="00076194" w:rsidRPr="00076194" w:rsidRDefault="00076194" w:rsidP="00076194">
      <w:pPr>
        <w:jc w:val="both"/>
        <w:rPr>
          <w:rFonts w:cstheme="minorHAnsi"/>
        </w:rPr>
      </w:pPr>
      <w:r w:rsidRPr="00076194">
        <w:rPr>
          <w:rFonts w:cstheme="minorHAnsi"/>
        </w:rPr>
        <w:t>Překročí-li poptávka po ubytování možnosti ubytovací kapacity školského zařízení</w:t>
      </w:r>
      <w:r w:rsidR="00AA1C88">
        <w:rPr>
          <w:rFonts w:cstheme="minorHAnsi"/>
        </w:rPr>
        <w:t>,</w:t>
      </w:r>
      <w:r w:rsidRPr="00076194">
        <w:rPr>
          <w:rFonts w:cstheme="minorHAnsi"/>
        </w:rPr>
        <w:t xml:space="preserve"> budou přednostně umísťováni žáci, kteří:</w:t>
      </w:r>
    </w:p>
    <w:p w:rsidR="00076194" w:rsidRPr="00076194" w:rsidRDefault="00076194" w:rsidP="00076194">
      <w:pPr>
        <w:jc w:val="both"/>
        <w:rPr>
          <w:rFonts w:cstheme="minorHAnsi"/>
        </w:rPr>
      </w:pPr>
      <w:r w:rsidRPr="00076194">
        <w:rPr>
          <w:rFonts w:cstheme="minorHAnsi"/>
        </w:rPr>
        <w:t>a) pocházejí ze složitých sociálních poměrů, což žadatel doloží buď potvrzením příslušného orgánu nebo požádá písemně ředitele o zohlednění jím popsané situace</w:t>
      </w:r>
    </w:p>
    <w:p w:rsidR="00076194" w:rsidRPr="00076194" w:rsidRDefault="00076194" w:rsidP="00076194">
      <w:pPr>
        <w:jc w:val="both"/>
        <w:rPr>
          <w:rFonts w:cstheme="minorHAnsi"/>
        </w:rPr>
      </w:pPr>
      <w:r w:rsidRPr="00076194">
        <w:rPr>
          <w:rFonts w:cstheme="minorHAnsi"/>
        </w:rPr>
        <w:t>b) doloží zdravotní důvody k přednostnímu umístění ve školském zařízení potvrzením od lékaře (přiložit k přihlášce do domova mládeže)</w:t>
      </w:r>
    </w:p>
    <w:p w:rsidR="00076194" w:rsidRPr="00076194" w:rsidRDefault="00076194" w:rsidP="00076194">
      <w:pPr>
        <w:jc w:val="both"/>
        <w:rPr>
          <w:rFonts w:cstheme="minorHAnsi"/>
        </w:rPr>
      </w:pPr>
      <w:r w:rsidRPr="00076194">
        <w:rPr>
          <w:rFonts w:cstheme="minorHAnsi"/>
        </w:rPr>
        <w:lastRenderedPageBreak/>
        <w:t xml:space="preserve">c) jsou mladší </w:t>
      </w:r>
      <w:r>
        <w:rPr>
          <w:rFonts w:cstheme="minorHAnsi"/>
        </w:rPr>
        <w:t>–</w:t>
      </w:r>
      <w:r w:rsidRPr="00076194">
        <w:rPr>
          <w:rFonts w:cstheme="minorHAnsi"/>
        </w:rPr>
        <w:t xml:space="preserve"> posuzuje</w:t>
      </w:r>
      <w:r>
        <w:rPr>
          <w:rFonts w:cstheme="minorHAnsi"/>
        </w:rPr>
        <w:t xml:space="preserve"> </w:t>
      </w:r>
      <w:r w:rsidRPr="00076194">
        <w:rPr>
          <w:rFonts w:cstheme="minorHAnsi"/>
        </w:rPr>
        <w:t>se současně s kritériem pod bodem a) – sociální důvody, uplatnění tohoto kritéria není třeba dokládat žádostí (upřednostnění před žáky staršími 18 let)</w:t>
      </w:r>
    </w:p>
    <w:p w:rsidR="00076194" w:rsidRPr="00076194" w:rsidRDefault="00076194" w:rsidP="00076194">
      <w:pPr>
        <w:jc w:val="both"/>
        <w:rPr>
          <w:rFonts w:cstheme="minorHAnsi"/>
        </w:rPr>
      </w:pPr>
      <w:r w:rsidRPr="00076194">
        <w:rPr>
          <w:rFonts w:cstheme="minorHAnsi"/>
        </w:rPr>
        <w:t>d) stráví v prostředcích veřejné dopravy při dojíždění z místa bydliště více než 60 minut, bude přihlíženo též k obtížnosti dopravního spojení a četnosti spoj</w:t>
      </w:r>
      <w:r>
        <w:rPr>
          <w:rFonts w:cstheme="minorHAnsi"/>
        </w:rPr>
        <w:t>ů</w:t>
      </w:r>
    </w:p>
    <w:p w:rsidR="00076194" w:rsidRPr="00076194" w:rsidRDefault="00076194" w:rsidP="00076194">
      <w:pPr>
        <w:jc w:val="both"/>
        <w:rPr>
          <w:rFonts w:cstheme="minorHAnsi"/>
        </w:rPr>
      </w:pPr>
      <w:r w:rsidRPr="00076194">
        <w:rPr>
          <w:rFonts w:cstheme="minorHAnsi"/>
        </w:rPr>
        <w:t>e) byli ubytováni v domově mládeže v předchozím školním roce a prokázali sociální přizpůsobivost a aktivitu v životě školského zařízení</w:t>
      </w:r>
    </w:p>
    <w:p w:rsidR="00076194" w:rsidRPr="00076194" w:rsidRDefault="00076194" w:rsidP="00076194">
      <w:pPr>
        <w:jc w:val="both"/>
        <w:rPr>
          <w:rFonts w:cstheme="minorHAnsi"/>
        </w:rPr>
      </w:pPr>
      <w:r w:rsidRPr="00076194">
        <w:rPr>
          <w:rFonts w:cstheme="minorHAnsi"/>
        </w:rPr>
        <w:t>d) jsou prokazatelně žáky nadanými dle § 17 školského zákona.</w:t>
      </w:r>
    </w:p>
    <w:p w:rsidR="00076194" w:rsidRPr="00076194" w:rsidRDefault="00076194" w:rsidP="00076194">
      <w:pPr>
        <w:jc w:val="both"/>
        <w:rPr>
          <w:rFonts w:cstheme="minorHAnsi"/>
        </w:rPr>
      </w:pPr>
    </w:p>
    <w:p w:rsidR="00076194" w:rsidRPr="00076194" w:rsidRDefault="00076194" w:rsidP="00076194">
      <w:pPr>
        <w:jc w:val="center"/>
        <w:rPr>
          <w:rFonts w:cstheme="minorHAnsi"/>
          <w:b/>
          <w:bCs/>
        </w:rPr>
      </w:pPr>
      <w:r w:rsidRPr="00076194">
        <w:rPr>
          <w:rFonts w:cstheme="minorHAnsi"/>
          <w:b/>
          <w:bCs/>
        </w:rPr>
        <w:t>Čl</w:t>
      </w:r>
      <w:r>
        <w:rPr>
          <w:rFonts w:cstheme="minorHAnsi"/>
          <w:b/>
          <w:bCs/>
        </w:rPr>
        <w:t>ánek</w:t>
      </w:r>
      <w:r w:rsidRPr="00076194">
        <w:rPr>
          <w:rFonts w:cstheme="minorHAnsi"/>
          <w:b/>
          <w:bCs/>
        </w:rPr>
        <w:t xml:space="preserve"> 3</w:t>
      </w:r>
    </w:p>
    <w:p w:rsidR="00076194" w:rsidRPr="00076194" w:rsidRDefault="00076194" w:rsidP="00076194">
      <w:pPr>
        <w:jc w:val="center"/>
        <w:rPr>
          <w:rFonts w:cstheme="minorHAnsi"/>
          <w:b/>
          <w:bCs/>
        </w:rPr>
      </w:pPr>
      <w:r w:rsidRPr="00076194">
        <w:rPr>
          <w:rFonts w:cstheme="minorHAnsi"/>
          <w:b/>
          <w:bCs/>
        </w:rPr>
        <w:t>Závazné termíny k průběhu řízení o umístění žáků v domově mládeže a internátu</w:t>
      </w:r>
    </w:p>
    <w:p w:rsidR="00076194" w:rsidRPr="00076194" w:rsidRDefault="00076194" w:rsidP="00076194">
      <w:pPr>
        <w:jc w:val="both"/>
        <w:rPr>
          <w:rFonts w:cstheme="minorHAnsi"/>
        </w:rPr>
      </w:pPr>
      <w:r w:rsidRPr="00076194">
        <w:rPr>
          <w:rFonts w:cstheme="minorHAnsi"/>
        </w:rPr>
        <w:t>Přihláška musí být podána na tiskopisu vydaném školským zařízením</w:t>
      </w:r>
      <w:r w:rsidR="00C612A8">
        <w:rPr>
          <w:rFonts w:cstheme="minorHAnsi"/>
        </w:rPr>
        <w:t>, který je</w:t>
      </w:r>
      <w:r w:rsidRPr="00076194">
        <w:rPr>
          <w:rFonts w:cstheme="minorHAnsi"/>
        </w:rPr>
        <w:t xml:space="preserve"> </w:t>
      </w:r>
      <w:r w:rsidR="00C612A8">
        <w:rPr>
          <w:rFonts w:cstheme="minorHAnsi"/>
        </w:rPr>
        <w:t>k dispozici ke stažení</w:t>
      </w:r>
      <w:r w:rsidRPr="00076194">
        <w:rPr>
          <w:rFonts w:cstheme="minorHAnsi"/>
        </w:rPr>
        <w:t xml:space="preserve"> </w:t>
      </w:r>
      <w:r w:rsidR="00C612A8">
        <w:rPr>
          <w:rFonts w:cstheme="minorHAnsi"/>
        </w:rPr>
        <w:t>na</w:t>
      </w:r>
      <w:r w:rsidRPr="00076194">
        <w:rPr>
          <w:rFonts w:cstheme="minorHAnsi"/>
        </w:rPr>
        <w:t> oficiálních webových strán</w:t>
      </w:r>
      <w:r w:rsidR="00C612A8">
        <w:rPr>
          <w:rFonts w:cstheme="minorHAnsi"/>
        </w:rPr>
        <w:t>kách</w:t>
      </w:r>
      <w:r w:rsidRPr="00076194">
        <w:rPr>
          <w:rFonts w:cstheme="minorHAnsi"/>
        </w:rPr>
        <w:t xml:space="preserve"> domova (www.dmvm.cz)</w:t>
      </w:r>
      <w:r w:rsidR="00742E90">
        <w:rPr>
          <w:rFonts w:cstheme="minorHAnsi"/>
        </w:rPr>
        <w:t xml:space="preserve">, a doručena </w:t>
      </w:r>
      <w:r w:rsidR="003537A9">
        <w:rPr>
          <w:rFonts w:cstheme="minorHAnsi"/>
        </w:rPr>
        <w:t xml:space="preserve">dle data uvedeného v harmonogramu přijímacího řízení. Ten je zveřejněn minimálně 30 dní před koncem přijímání přihlášek. </w:t>
      </w:r>
      <w:r w:rsidR="00B92A08">
        <w:rPr>
          <w:rFonts w:cstheme="minorHAnsi"/>
        </w:rPr>
        <w:t xml:space="preserve"> </w:t>
      </w:r>
      <w:r w:rsidR="003537A9">
        <w:rPr>
          <w:rFonts w:cstheme="minorHAnsi"/>
        </w:rPr>
        <w:t xml:space="preserve">Přihláška je doručen </w:t>
      </w:r>
      <w:r w:rsidR="00B92A08">
        <w:rPr>
          <w:rFonts w:cstheme="minorHAnsi"/>
        </w:rPr>
        <w:t xml:space="preserve">buď fyzicky na podatelnu v sídle organizace či do datové schránky </w:t>
      </w:r>
      <w:r w:rsidR="00B92A08" w:rsidRPr="00B92A08">
        <w:rPr>
          <w:rFonts w:cstheme="minorHAnsi"/>
        </w:rPr>
        <w:t>34y3m99</w:t>
      </w:r>
      <w:r>
        <w:rPr>
          <w:rFonts w:cstheme="minorHAnsi"/>
        </w:rPr>
        <w:t>.</w:t>
      </w:r>
      <w:r w:rsidR="003537A9">
        <w:rPr>
          <w:rFonts w:cstheme="minorHAnsi"/>
        </w:rPr>
        <w:t xml:space="preserve"> Emailem nejsou přihlášky přijímány. </w:t>
      </w:r>
    </w:p>
    <w:p w:rsidR="00076194" w:rsidRDefault="00760270" w:rsidP="00076194">
      <w:pPr>
        <w:jc w:val="both"/>
        <w:rPr>
          <w:rFonts w:cstheme="minorHAnsi"/>
        </w:rPr>
      </w:pPr>
      <w:r>
        <w:rPr>
          <w:rFonts w:cstheme="minorHAnsi"/>
        </w:rPr>
        <w:t>R</w:t>
      </w:r>
      <w:r w:rsidR="00076194" w:rsidRPr="00076194">
        <w:rPr>
          <w:rFonts w:cstheme="minorHAnsi"/>
        </w:rPr>
        <w:t>ozhodnutí o umístění či neumístění žáka do domova mládeže</w:t>
      </w:r>
      <w:r w:rsidR="00742E90">
        <w:rPr>
          <w:rFonts w:cstheme="minorHAnsi"/>
        </w:rPr>
        <w:t>, tzn. výsledky přijímacího řízení,</w:t>
      </w:r>
      <w:r w:rsidR="00076194" w:rsidRPr="00076194">
        <w:rPr>
          <w:rFonts w:cstheme="minorHAnsi"/>
        </w:rPr>
        <w:t xml:space="preserve"> </w:t>
      </w:r>
      <w:r w:rsidR="00742E90">
        <w:rPr>
          <w:rFonts w:cstheme="minorHAnsi"/>
        </w:rPr>
        <w:t xml:space="preserve">proběhne </w:t>
      </w:r>
      <w:r w:rsidR="003537A9">
        <w:rPr>
          <w:rFonts w:cstheme="minorHAnsi"/>
        </w:rPr>
        <w:t>dle data uvedeného v harmonogramu přijímacího řízení nejpozději však do 30.</w:t>
      </w:r>
      <w:r w:rsidR="00742E90">
        <w:rPr>
          <w:rFonts w:cstheme="minorHAnsi"/>
        </w:rPr>
        <w:t xml:space="preserve"> června</w:t>
      </w:r>
      <w:r>
        <w:rPr>
          <w:rFonts w:cstheme="minorHAnsi"/>
        </w:rPr>
        <w:t xml:space="preserve"> a bude zveřejněno na webových stránkách organizace (dmvm.cz)</w:t>
      </w:r>
      <w:r w:rsidR="00EA0B95">
        <w:rPr>
          <w:rFonts w:cstheme="minorHAnsi"/>
        </w:rPr>
        <w:t>, přičemž ředitel vyrozumí zákonného zástupce žáka</w:t>
      </w:r>
      <w:r w:rsidR="00076194" w:rsidRPr="00076194">
        <w:rPr>
          <w:rFonts w:cstheme="minorHAnsi"/>
        </w:rPr>
        <w:t>.</w:t>
      </w:r>
    </w:p>
    <w:p w:rsidR="00EA0B95" w:rsidRDefault="00EA0B95" w:rsidP="00076194">
      <w:pPr>
        <w:jc w:val="both"/>
        <w:rPr>
          <w:rFonts w:cstheme="minorHAnsi"/>
        </w:rPr>
      </w:pPr>
      <w:r>
        <w:rPr>
          <w:rFonts w:cstheme="minorHAnsi"/>
        </w:rPr>
        <w:t>Zákonný zástupce žáka nebo zletilý žák má právo se osobně ve lhůtě 5 dnů od zveřejnění pořadí vyjádřit k podkladům rozhodnutí v ředitelně organizace v pracovní dny od 8:00 do 15:00.</w:t>
      </w:r>
    </w:p>
    <w:p w:rsidR="00EA0B95" w:rsidRPr="00076194" w:rsidRDefault="00EA0B95" w:rsidP="00076194">
      <w:pPr>
        <w:jc w:val="both"/>
        <w:rPr>
          <w:rFonts w:cstheme="minorHAnsi"/>
        </w:rPr>
      </w:pPr>
      <w:r>
        <w:rPr>
          <w:rFonts w:cstheme="minorHAnsi"/>
        </w:rPr>
        <w:t>Ředitel vyrozumí o neumístění žáka písemně.</w:t>
      </w:r>
    </w:p>
    <w:p w:rsidR="00076194" w:rsidRPr="00076194" w:rsidRDefault="00076194" w:rsidP="00076194">
      <w:pPr>
        <w:jc w:val="both"/>
        <w:rPr>
          <w:rFonts w:cstheme="minorHAnsi"/>
        </w:rPr>
      </w:pPr>
    </w:p>
    <w:p w:rsidR="00076194" w:rsidRPr="00076194" w:rsidRDefault="00076194" w:rsidP="00076194">
      <w:pPr>
        <w:jc w:val="center"/>
        <w:rPr>
          <w:rFonts w:cstheme="minorHAnsi"/>
          <w:b/>
          <w:bCs/>
        </w:rPr>
      </w:pPr>
      <w:r w:rsidRPr="00076194">
        <w:rPr>
          <w:rFonts w:cstheme="minorHAnsi"/>
          <w:b/>
          <w:bCs/>
        </w:rPr>
        <w:t>Čl</w:t>
      </w:r>
      <w:r>
        <w:rPr>
          <w:rFonts w:cstheme="minorHAnsi"/>
          <w:b/>
          <w:bCs/>
        </w:rPr>
        <w:t>ánek</w:t>
      </w:r>
      <w:r w:rsidRPr="00076194">
        <w:rPr>
          <w:rFonts w:cstheme="minorHAnsi"/>
          <w:b/>
          <w:bCs/>
        </w:rPr>
        <w:t xml:space="preserve"> 4</w:t>
      </w:r>
    </w:p>
    <w:p w:rsidR="00076194" w:rsidRPr="00076194" w:rsidRDefault="00076194" w:rsidP="00076194">
      <w:pPr>
        <w:jc w:val="center"/>
        <w:rPr>
          <w:rFonts w:cstheme="minorHAnsi"/>
          <w:b/>
          <w:bCs/>
        </w:rPr>
      </w:pPr>
      <w:r w:rsidRPr="00076194">
        <w:rPr>
          <w:rFonts w:cstheme="minorHAnsi"/>
          <w:b/>
          <w:bCs/>
        </w:rPr>
        <w:t>Organizační postup při umísťování žáků a studentů</w:t>
      </w:r>
    </w:p>
    <w:p w:rsidR="00076194" w:rsidRPr="00076194" w:rsidRDefault="00076194" w:rsidP="00076194">
      <w:pPr>
        <w:jc w:val="both"/>
        <w:rPr>
          <w:rFonts w:cstheme="minorHAnsi"/>
        </w:rPr>
      </w:pPr>
      <w:r w:rsidRPr="00076194">
        <w:rPr>
          <w:rFonts w:cstheme="minorHAnsi"/>
        </w:rPr>
        <w:t>Distribuce přihlášek:</w:t>
      </w:r>
    </w:p>
    <w:p w:rsidR="00076194" w:rsidRPr="00076194" w:rsidRDefault="00076194" w:rsidP="00076194">
      <w:pPr>
        <w:jc w:val="both"/>
        <w:rPr>
          <w:rFonts w:cstheme="minorHAnsi"/>
        </w:rPr>
      </w:pPr>
      <w:r w:rsidRPr="00076194">
        <w:rPr>
          <w:rFonts w:cstheme="minorHAnsi"/>
        </w:rPr>
        <w:t xml:space="preserve"> - zájemcům z řad zákonných zástupců žáků přijímaných do 1. ročníků škol budou distribuovány přihlášky střední školou, v níž se žák uchází o přijetí v průběhu přijímacího řízení; škola upřesní rodičům žáka adresáta vyplněné přihlášky (buď příslušná střední škola, která po kompletaci všech přihlášek je odevzdá hromadně na ředitelství školského zařízení nebo mohou být zaslány rodiči žáka přímo do školského zařízení)</w:t>
      </w:r>
    </w:p>
    <w:p w:rsidR="00076194" w:rsidRPr="00076194" w:rsidRDefault="00076194" w:rsidP="00076194">
      <w:pPr>
        <w:jc w:val="both"/>
        <w:rPr>
          <w:rFonts w:cstheme="minorHAnsi"/>
        </w:rPr>
      </w:pPr>
      <w:r w:rsidRPr="00076194">
        <w:rPr>
          <w:rFonts w:cstheme="minorHAnsi"/>
        </w:rPr>
        <w:t xml:space="preserve">- žákům </w:t>
      </w:r>
      <w:r w:rsidR="00452248">
        <w:rPr>
          <w:rFonts w:cstheme="minorHAnsi"/>
        </w:rPr>
        <w:t xml:space="preserve">již </w:t>
      </w:r>
      <w:r w:rsidRPr="00076194">
        <w:rPr>
          <w:rFonts w:cstheme="minorHAnsi"/>
        </w:rPr>
        <w:t>ubytovaným v domově přihlášky předají (nepřítomným zašlou poštou) skupinoví vychovatelé v první polovině měsíce května</w:t>
      </w:r>
    </w:p>
    <w:p w:rsidR="00076194" w:rsidRPr="00076194" w:rsidRDefault="00076194" w:rsidP="00076194">
      <w:pPr>
        <w:jc w:val="both"/>
        <w:rPr>
          <w:rFonts w:cstheme="minorHAnsi"/>
        </w:rPr>
      </w:pPr>
      <w:r w:rsidRPr="00076194">
        <w:rPr>
          <w:rFonts w:cstheme="minorHAnsi"/>
        </w:rPr>
        <w:t xml:space="preserve">- přihlášky k ubytování </w:t>
      </w:r>
      <w:r w:rsidR="00452248">
        <w:rPr>
          <w:rFonts w:cstheme="minorHAnsi"/>
        </w:rPr>
        <w:t>v</w:t>
      </w:r>
      <w:r w:rsidRPr="00076194">
        <w:rPr>
          <w:rFonts w:cstheme="minorHAnsi"/>
        </w:rPr>
        <w:t xml:space="preserve"> domově jsou veřejnosti dostupné ve sborovně domova k osobnímu   vyzvednutí, zároveň jsou k dispozici ke stažení na webových stránkách domova www.dmvm.cz</w:t>
      </w:r>
    </w:p>
    <w:p w:rsidR="00076194" w:rsidRPr="00076194" w:rsidRDefault="00076194" w:rsidP="00076194">
      <w:pPr>
        <w:jc w:val="both"/>
        <w:rPr>
          <w:rFonts w:cstheme="minorHAnsi"/>
        </w:rPr>
      </w:pPr>
    </w:p>
    <w:p w:rsidR="00076194" w:rsidRPr="00076194" w:rsidRDefault="00076194" w:rsidP="00076194">
      <w:pPr>
        <w:jc w:val="center"/>
        <w:rPr>
          <w:rFonts w:cstheme="minorHAnsi"/>
          <w:b/>
          <w:bCs/>
        </w:rPr>
      </w:pPr>
      <w:r w:rsidRPr="00076194">
        <w:rPr>
          <w:rFonts w:cstheme="minorHAnsi"/>
          <w:b/>
          <w:bCs/>
        </w:rPr>
        <w:t>Čl</w:t>
      </w:r>
      <w:r>
        <w:rPr>
          <w:rFonts w:cstheme="minorHAnsi"/>
          <w:b/>
          <w:bCs/>
        </w:rPr>
        <w:t>ánek</w:t>
      </w:r>
      <w:r w:rsidRPr="00076194">
        <w:rPr>
          <w:rFonts w:cstheme="minorHAnsi"/>
          <w:b/>
          <w:bCs/>
        </w:rPr>
        <w:t xml:space="preserve"> 5</w:t>
      </w:r>
    </w:p>
    <w:p w:rsidR="00076194" w:rsidRPr="00076194" w:rsidRDefault="00076194" w:rsidP="00076194">
      <w:pPr>
        <w:jc w:val="center"/>
        <w:rPr>
          <w:rFonts w:cstheme="minorHAnsi"/>
          <w:b/>
          <w:bCs/>
        </w:rPr>
      </w:pPr>
      <w:r w:rsidRPr="00076194">
        <w:rPr>
          <w:rFonts w:cstheme="minorHAnsi"/>
          <w:b/>
          <w:bCs/>
        </w:rPr>
        <w:lastRenderedPageBreak/>
        <w:t>Ukončení ubytování na domově v průběhu školního roku</w:t>
      </w:r>
    </w:p>
    <w:p w:rsidR="00076194" w:rsidRPr="00076194" w:rsidRDefault="00076194" w:rsidP="00076194">
      <w:pPr>
        <w:jc w:val="both"/>
        <w:rPr>
          <w:rFonts w:cstheme="minorHAnsi"/>
        </w:rPr>
      </w:pPr>
      <w:r w:rsidRPr="00076194">
        <w:rPr>
          <w:rFonts w:cstheme="minorHAnsi"/>
        </w:rPr>
        <w:t>Během školního roku ukončí ředitel žákovi umístění ve školském zařízení</w:t>
      </w:r>
      <w:r>
        <w:rPr>
          <w:rFonts w:cstheme="minorHAnsi"/>
        </w:rPr>
        <w:t>,</w:t>
      </w:r>
      <w:r w:rsidRPr="00076194">
        <w:rPr>
          <w:rFonts w:cstheme="minorHAnsi"/>
        </w:rPr>
        <w:t xml:space="preserve"> pokud:</w:t>
      </w:r>
    </w:p>
    <w:p w:rsidR="00076194" w:rsidRPr="00076194" w:rsidRDefault="00076194" w:rsidP="00076194">
      <w:pPr>
        <w:jc w:val="both"/>
        <w:rPr>
          <w:rFonts w:cstheme="minorHAnsi"/>
        </w:rPr>
      </w:pPr>
      <w:r w:rsidRPr="00076194">
        <w:rPr>
          <w:rFonts w:cstheme="minorHAnsi"/>
        </w:rPr>
        <w:t>a) o to požádá písemně zákonný zástupce žáka, nebo zletilý žák</w:t>
      </w:r>
    </w:p>
    <w:p w:rsidR="00076194" w:rsidRPr="00076194" w:rsidRDefault="00076194" w:rsidP="00076194">
      <w:pPr>
        <w:jc w:val="both"/>
        <w:rPr>
          <w:rFonts w:cstheme="minorHAnsi"/>
        </w:rPr>
      </w:pPr>
      <w:r w:rsidRPr="00076194">
        <w:rPr>
          <w:rFonts w:cstheme="minorHAnsi"/>
        </w:rPr>
        <w:t>b) zákonný zástupce nebo zletilý žák opakovaně neuhradí úplatu za ubytování nebo stravování ve stanoveném termínu a nedohodl se s ředitelem školského zařízení na jiném termínu úhrady</w:t>
      </w:r>
    </w:p>
    <w:p w:rsidR="00076194" w:rsidRPr="00076194" w:rsidRDefault="00076194" w:rsidP="00076194">
      <w:pPr>
        <w:jc w:val="both"/>
        <w:rPr>
          <w:rFonts w:cstheme="minorHAnsi"/>
        </w:rPr>
      </w:pPr>
      <w:r w:rsidRPr="00076194">
        <w:rPr>
          <w:rFonts w:cstheme="minorHAnsi"/>
        </w:rPr>
        <w:t>c) žák přestal být žákem střední školy nebo mu bylo povoleno přerušení studia</w:t>
      </w:r>
    </w:p>
    <w:p w:rsidR="00076194" w:rsidRPr="00076194" w:rsidRDefault="00076194" w:rsidP="00076194">
      <w:pPr>
        <w:jc w:val="both"/>
        <w:rPr>
          <w:rFonts w:cstheme="minorHAnsi"/>
        </w:rPr>
      </w:pPr>
      <w:r w:rsidRPr="00076194">
        <w:rPr>
          <w:rFonts w:cstheme="minorHAnsi"/>
        </w:rPr>
        <w:t>d) žák byl vyloučen z domova podle §31 odst. 2 a 4 zákona č.</w:t>
      </w:r>
      <w:r>
        <w:rPr>
          <w:rFonts w:cstheme="minorHAnsi"/>
        </w:rPr>
        <w:t xml:space="preserve"> </w:t>
      </w:r>
      <w:r w:rsidRPr="00076194">
        <w:rPr>
          <w:rFonts w:cstheme="minorHAnsi"/>
        </w:rPr>
        <w:t xml:space="preserve">561/2004 Sb., o předškolním, základním, středním, vyšším odborném a jiném vzdělávání (školský zákon) </w:t>
      </w:r>
    </w:p>
    <w:p w:rsidR="00076194" w:rsidRPr="00076194" w:rsidRDefault="00076194" w:rsidP="00076194">
      <w:pPr>
        <w:jc w:val="both"/>
        <w:rPr>
          <w:rFonts w:cstheme="minorHAnsi"/>
        </w:rPr>
      </w:pPr>
      <w:r w:rsidRPr="00076194">
        <w:rPr>
          <w:rFonts w:cstheme="minorHAnsi"/>
        </w:rPr>
        <w:t>e) žák se přestěhoval do místa, kde právnická osoba vykonává činnost školy, která ubytovanému žákovi poskytuje vzdělávání</w:t>
      </w:r>
    </w:p>
    <w:p w:rsidR="005D431C" w:rsidRDefault="005D431C" w:rsidP="005D431C">
      <w:pPr>
        <w:rPr>
          <w:rFonts w:cstheme="minorHAnsi"/>
          <w:b/>
        </w:rPr>
      </w:pPr>
    </w:p>
    <w:p w:rsidR="00076194" w:rsidRDefault="00076194" w:rsidP="005D431C">
      <w:pPr>
        <w:rPr>
          <w:rFonts w:cstheme="minorHAnsi"/>
          <w:b/>
        </w:rPr>
      </w:pPr>
    </w:p>
    <w:p w:rsidR="00076194" w:rsidRDefault="00076194" w:rsidP="005D431C">
      <w:pPr>
        <w:rPr>
          <w:rFonts w:cstheme="minorHAnsi"/>
          <w:b/>
        </w:rPr>
      </w:pPr>
    </w:p>
    <w:p w:rsidR="00E94C31" w:rsidRDefault="00E94C31" w:rsidP="005D431C">
      <w:pPr>
        <w:rPr>
          <w:rFonts w:cstheme="minorHAnsi"/>
          <w:b/>
        </w:rPr>
      </w:pPr>
    </w:p>
    <w:p w:rsidR="00E94C31" w:rsidRDefault="00E94C31" w:rsidP="005D431C">
      <w:pPr>
        <w:rPr>
          <w:rFonts w:cstheme="minorHAnsi"/>
          <w:b/>
        </w:rPr>
      </w:pPr>
    </w:p>
    <w:p w:rsidR="00E94C31" w:rsidRDefault="00E94C31" w:rsidP="005D431C">
      <w:pPr>
        <w:rPr>
          <w:rFonts w:cstheme="minorHAnsi"/>
          <w:b/>
        </w:rPr>
      </w:pPr>
    </w:p>
    <w:p w:rsidR="00076194" w:rsidRDefault="00076194" w:rsidP="005D431C">
      <w:pPr>
        <w:rPr>
          <w:rFonts w:cstheme="minorHAnsi"/>
          <w:b/>
        </w:rPr>
      </w:pPr>
    </w:p>
    <w:p w:rsidR="00E94C31" w:rsidRDefault="00E94C31" w:rsidP="00E94C31">
      <w:r>
        <w:t>Ve Vysokém Mýtě dne: 30.06.20</w:t>
      </w:r>
      <w:r w:rsidR="00B553CB">
        <w:t>22</w:t>
      </w:r>
      <w:r>
        <w:tab/>
      </w:r>
      <w:r>
        <w:tab/>
      </w:r>
      <w:r>
        <w:tab/>
      </w:r>
      <w:r>
        <w:tab/>
        <w:t xml:space="preserve">   Mgr. Lukáš Dejdar</w:t>
      </w:r>
    </w:p>
    <w:p w:rsidR="00E94C31" w:rsidRDefault="00E94C31" w:rsidP="00E94C31">
      <w:pPr>
        <w:ind w:left="708"/>
      </w:pPr>
      <w:r>
        <w:tab/>
      </w:r>
      <w:r>
        <w:tab/>
      </w:r>
      <w:r>
        <w:tab/>
      </w:r>
      <w:r>
        <w:tab/>
      </w:r>
      <w:r>
        <w:tab/>
      </w:r>
      <w:r>
        <w:tab/>
      </w:r>
      <w:r>
        <w:tab/>
        <w:t xml:space="preserve">   ředitel organizace</w:t>
      </w:r>
    </w:p>
    <w:p w:rsidR="00076194" w:rsidRPr="00076194" w:rsidRDefault="00076194" w:rsidP="005D431C">
      <w:pPr>
        <w:rPr>
          <w:rFonts w:cstheme="minorHAnsi"/>
          <w:b/>
        </w:rPr>
      </w:pPr>
    </w:p>
    <w:sectPr w:rsidR="00076194" w:rsidRPr="00076194" w:rsidSect="005C45BA">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714" w:rsidRDefault="00EB6714" w:rsidP="005C45BA">
      <w:pPr>
        <w:spacing w:after="0" w:line="240" w:lineRule="auto"/>
      </w:pPr>
      <w:r>
        <w:separator/>
      </w:r>
    </w:p>
  </w:endnote>
  <w:endnote w:type="continuationSeparator" w:id="0">
    <w:p w:rsidR="00EB6714" w:rsidRDefault="00EB6714" w:rsidP="005C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lober Regular">
    <w:altName w:val="Calibri"/>
    <w:panose1 w:val="00000000000000000000"/>
    <w:charset w:val="00"/>
    <w:family w:val="modern"/>
    <w:notTrueType/>
    <w:pitch w:val="variable"/>
    <w:sig w:usb0="A00002AF" w:usb1="500020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016791"/>
      <w:docPartObj>
        <w:docPartGallery w:val="Page Numbers (Bottom of Page)"/>
        <w:docPartUnique/>
      </w:docPartObj>
    </w:sdtPr>
    <w:sdtEndPr/>
    <w:sdtContent>
      <w:p w:rsidR="00D57391" w:rsidRDefault="00D57391">
        <w:pPr>
          <w:pStyle w:val="Zpat"/>
          <w:jc w:val="right"/>
        </w:pPr>
        <w:r>
          <w:t xml:space="preserve">str. </w:t>
        </w:r>
        <w:r>
          <w:fldChar w:fldCharType="begin"/>
        </w:r>
        <w:r>
          <w:instrText>PAGE   \* MERGEFORMAT</w:instrText>
        </w:r>
        <w:r>
          <w:fldChar w:fldCharType="separate"/>
        </w:r>
        <w:r w:rsidR="0066010D">
          <w:rPr>
            <w:noProof/>
          </w:rPr>
          <w:t>5</w:t>
        </w:r>
        <w:r>
          <w:fldChar w:fldCharType="end"/>
        </w:r>
      </w:p>
    </w:sdtContent>
  </w:sdt>
  <w:p w:rsidR="00D57391" w:rsidRDefault="00D573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714" w:rsidRDefault="00EB6714" w:rsidP="005C45BA">
      <w:pPr>
        <w:spacing w:after="0" w:line="240" w:lineRule="auto"/>
      </w:pPr>
      <w:r>
        <w:separator/>
      </w:r>
    </w:p>
  </w:footnote>
  <w:footnote w:type="continuationSeparator" w:id="0">
    <w:p w:rsidR="00EB6714" w:rsidRDefault="00EB6714" w:rsidP="005C4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499625013" w:displacedByCustomXml="next"/>
  <w:sdt>
    <w:sdtPr>
      <w:id w:val="2024673523"/>
      <w:placeholder>
        <w:docPart w:val="73CED7EF4AE3474D8144B2C1C49902A3"/>
      </w:placeholder>
      <w:temporary/>
      <w15:appearance w15:val="hidden"/>
    </w:sdtPr>
    <w:sdtEndPr/>
    <w:sdtContent>
      <w:p w:rsidR="005C45BA" w:rsidRPr="00183BE5" w:rsidRDefault="005C45BA" w:rsidP="005C45BA">
        <w:pPr>
          <w:pStyle w:val="Zhlav"/>
          <w:rPr>
            <w:sz w:val="18"/>
            <w:szCs w:val="18"/>
          </w:rPr>
        </w:pPr>
        <w:r>
          <w:rPr>
            <w:b/>
            <w:noProof/>
            <w:sz w:val="24"/>
            <w:szCs w:val="24"/>
            <w:lang w:eastAsia="cs-CZ"/>
          </w:rPr>
          <w:drawing>
            <wp:anchor distT="0" distB="0" distL="114300" distR="114300" simplePos="0" relativeHeight="251659264" behindDoc="0" locked="0" layoutInCell="1" allowOverlap="1" wp14:anchorId="303EB688" wp14:editId="70ED51D3">
              <wp:simplePos x="0" y="0"/>
              <wp:positionH relativeFrom="column">
                <wp:posOffset>19050</wp:posOffset>
              </wp:positionH>
              <wp:positionV relativeFrom="paragraph">
                <wp:posOffset>-1905</wp:posOffset>
              </wp:positionV>
              <wp:extent cx="3906000" cy="849600"/>
              <wp:effectExtent l="0" t="0" r="0" b="8255"/>
              <wp:wrapSquare wrapText="bothSides"/>
              <wp:docPr id="1" name="Obrázek 2" descr="logo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7.png"/>
                      <pic:cNvPicPr/>
                    </pic:nvPicPr>
                    <pic:blipFill>
                      <a:blip r:embed="rId1" cstate="print">
                        <a:extLst>
                          <a:ext uri="{28A0092B-C50C-407E-A947-70E740481C1C}">
                            <a14:useLocalDpi xmlns:a14="http://schemas.microsoft.com/office/drawing/2010/main" val="0"/>
                          </a:ext>
                        </a:extLst>
                      </a:blip>
                      <a:srcRect l="10480" t="34568" b="37963"/>
                      <a:stretch>
                        <a:fillRect/>
                      </a:stretch>
                    </pic:blipFill>
                    <pic:spPr>
                      <a:xfrm>
                        <a:off x="0" y="0"/>
                        <a:ext cx="3906000" cy="849600"/>
                      </a:xfrm>
                      <a:prstGeom prst="rect">
                        <a:avLst/>
                      </a:prstGeom>
                    </pic:spPr>
                  </pic:pic>
                </a:graphicData>
              </a:graphic>
              <wp14:sizeRelH relativeFrom="margin">
                <wp14:pctWidth>0</wp14:pctWidth>
              </wp14:sizeRelH>
              <wp14:sizeRelV relativeFrom="margin">
                <wp14:pctHeight>0</wp14:pctHeight>
              </wp14:sizeRelV>
            </wp:anchor>
          </w:drawing>
        </w:r>
      </w:p>
    </w:sdtContent>
  </w:sdt>
  <w:bookmarkEnd w:id="1" w:displacedByCustomXml="prev"/>
  <w:p w:rsidR="00105A84" w:rsidRDefault="005C45BA" w:rsidP="00105A84">
    <w:pPr>
      <w:pBdr>
        <w:bottom w:val="single" w:sz="12" w:space="0" w:color="auto"/>
      </w:pBdr>
      <w:spacing w:after="0"/>
      <w:jc w:val="right"/>
      <w:rPr>
        <w:rFonts w:ascii="Glober Regular" w:hAnsi="Glober Regular" w:cstheme="minorHAnsi"/>
        <w:b/>
        <w:sz w:val="20"/>
        <w:szCs w:val="20"/>
      </w:rPr>
    </w:pPr>
    <w:r w:rsidRPr="005C45BA">
      <w:rPr>
        <w:rFonts w:ascii="Glober Regular" w:hAnsi="Glober Regular" w:cstheme="minorHAnsi"/>
        <w:b/>
        <w:sz w:val="20"/>
        <w:szCs w:val="20"/>
      </w:rPr>
      <w:t>Gen. Závady 118</w:t>
    </w:r>
  </w:p>
  <w:p w:rsidR="00105A84" w:rsidRDefault="005C45BA" w:rsidP="00105A84">
    <w:pPr>
      <w:pBdr>
        <w:bottom w:val="single" w:sz="12" w:space="0" w:color="auto"/>
      </w:pBdr>
      <w:spacing w:after="0"/>
      <w:jc w:val="right"/>
      <w:rPr>
        <w:rFonts w:ascii="Glober Regular" w:hAnsi="Glober Regular" w:cstheme="minorHAnsi"/>
        <w:b/>
        <w:sz w:val="20"/>
        <w:szCs w:val="20"/>
      </w:rPr>
    </w:pPr>
    <w:r w:rsidRPr="005C45BA">
      <w:rPr>
        <w:rFonts w:ascii="Glober Regular" w:hAnsi="Glober Regular" w:cstheme="minorHAnsi"/>
        <w:b/>
        <w:sz w:val="20"/>
        <w:szCs w:val="20"/>
      </w:rPr>
      <w:t>566</w:t>
    </w:r>
    <w:r w:rsidR="00105A84">
      <w:rPr>
        <w:rFonts w:ascii="Glober Regular" w:hAnsi="Glober Regular" w:cstheme="minorHAnsi"/>
        <w:b/>
        <w:sz w:val="20"/>
        <w:szCs w:val="20"/>
      </w:rPr>
      <w:t xml:space="preserve"> </w:t>
    </w:r>
    <w:r w:rsidRPr="005C45BA">
      <w:rPr>
        <w:rFonts w:ascii="Glober Regular" w:hAnsi="Glober Regular" w:cstheme="minorHAnsi"/>
        <w:b/>
        <w:sz w:val="20"/>
        <w:szCs w:val="20"/>
      </w:rPr>
      <w:t>01</w:t>
    </w:r>
    <w:r w:rsidR="00105A84">
      <w:rPr>
        <w:rFonts w:ascii="Glober Regular" w:hAnsi="Glober Regular" w:cstheme="minorHAnsi"/>
        <w:b/>
        <w:sz w:val="20"/>
        <w:szCs w:val="20"/>
      </w:rPr>
      <w:t xml:space="preserve"> </w:t>
    </w:r>
    <w:r w:rsidRPr="005C45BA">
      <w:rPr>
        <w:rFonts w:ascii="Glober Regular" w:hAnsi="Glober Regular" w:cstheme="minorHAnsi"/>
        <w:b/>
        <w:sz w:val="20"/>
        <w:szCs w:val="20"/>
      </w:rPr>
      <w:t>Vysoké Mýto</w:t>
    </w:r>
  </w:p>
  <w:p w:rsidR="005C45BA" w:rsidRPr="005C45BA" w:rsidRDefault="005C45BA" w:rsidP="00105A84">
    <w:pPr>
      <w:pBdr>
        <w:bottom w:val="single" w:sz="12" w:space="0" w:color="auto"/>
      </w:pBdr>
      <w:spacing w:after="0"/>
      <w:jc w:val="right"/>
      <w:rPr>
        <w:rFonts w:ascii="Glober Regular" w:hAnsi="Glober Regular" w:cstheme="minorHAnsi"/>
        <w:b/>
        <w:sz w:val="20"/>
        <w:szCs w:val="20"/>
      </w:rPr>
    </w:pPr>
    <w:r w:rsidRPr="005C45BA">
      <w:rPr>
        <w:rFonts w:ascii="Glober Regular" w:hAnsi="Glober Regular" w:cstheme="minorHAnsi"/>
        <w:b/>
        <w:sz w:val="20"/>
        <w:szCs w:val="20"/>
      </w:rPr>
      <w:t xml:space="preserve">www.dmvm.cz   </w:t>
    </w:r>
  </w:p>
  <w:p w:rsidR="005C45BA" w:rsidRPr="005C45BA" w:rsidRDefault="005C45BA" w:rsidP="005C45BA">
    <w:pPr>
      <w:pBdr>
        <w:bottom w:val="single" w:sz="12" w:space="0" w:color="auto"/>
      </w:pBdr>
      <w:spacing w:after="0"/>
      <w:jc w:val="right"/>
      <w:rPr>
        <w:rFonts w:ascii="Glober Regular" w:hAnsi="Glober Regular" w:cstheme="minorHAnsi"/>
        <w:b/>
        <w:sz w:val="20"/>
        <w:szCs w:val="20"/>
      </w:rPr>
    </w:pPr>
    <w:r w:rsidRPr="005C45BA">
      <w:rPr>
        <w:rFonts w:ascii="Glober Regular" w:hAnsi="Glober Regular" w:cstheme="minorHAnsi"/>
        <w:b/>
        <w:sz w:val="20"/>
        <w:szCs w:val="20"/>
      </w:rPr>
      <w:t>tel.: +420 465</w:t>
    </w:r>
    <w:r w:rsidRPr="005C45BA">
      <w:rPr>
        <w:rFonts w:ascii="Calibri" w:hAnsi="Calibri" w:cs="Calibri"/>
        <w:b/>
        <w:sz w:val="20"/>
        <w:szCs w:val="20"/>
      </w:rPr>
      <w:t> </w:t>
    </w:r>
    <w:r w:rsidRPr="005C45BA">
      <w:rPr>
        <w:rFonts w:ascii="Glober Regular" w:hAnsi="Glober Regular" w:cstheme="minorHAnsi"/>
        <w:b/>
        <w:sz w:val="20"/>
        <w:szCs w:val="20"/>
      </w:rPr>
      <w:t>421</w:t>
    </w:r>
    <w:r w:rsidRPr="005C45BA">
      <w:rPr>
        <w:rFonts w:ascii="Calibri" w:hAnsi="Calibri" w:cs="Calibri"/>
        <w:b/>
        <w:sz w:val="20"/>
        <w:szCs w:val="20"/>
      </w:rPr>
      <w:t> </w:t>
    </w:r>
    <w:r w:rsidRPr="005C45BA">
      <w:rPr>
        <w:rFonts w:ascii="Glober Regular" w:hAnsi="Glober Regular" w:cstheme="minorHAnsi"/>
        <w:b/>
        <w:sz w:val="20"/>
        <w:szCs w:val="20"/>
      </w:rPr>
      <w:t>777</w:t>
    </w:r>
  </w:p>
  <w:p w:rsidR="005C45BA" w:rsidRDefault="005C45BA" w:rsidP="005C45BA">
    <w:pPr>
      <w:pBdr>
        <w:bottom w:val="single" w:sz="12" w:space="0" w:color="auto"/>
      </w:pBdr>
      <w:spacing w:after="0"/>
      <w:jc w:val="right"/>
      <w:rPr>
        <w:rFonts w:cstheme="minorHAnsi"/>
        <w:sz w:val="26"/>
        <w:szCs w:val="26"/>
      </w:rPr>
    </w:pPr>
    <w:r w:rsidRPr="005C45BA">
      <w:rPr>
        <w:rFonts w:ascii="Glober Regular" w:hAnsi="Glober Regular" w:cstheme="minorHAnsi"/>
        <w:b/>
        <w:sz w:val="20"/>
        <w:szCs w:val="20"/>
      </w:rPr>
      <w:t>IČ: 71294791</w:t>
    </w:r>
  </w:p>
  <w:p w:rsidR="005C45BA" w:rsidRPr="006F4744" w:rsidRDefault="005C45BA" w:rsidP="00C647B2">
    <w:pPr>
      <w:pBdr>
        <w:bottom w:val="single" w:sz="12" w:space="0" w:color="auto"/>
      </w:pBdr>
      <w:spacing w:after="0"/>
      <w:rPr>
        <w:rFonts w:cstheme="minorHAnsi"/>
        <w:sz w:val="16"/>
        <w:szCs w:val="16"/>
      </w:rPr>
    </w:pPr>
  </w:p>
  <w:p w:rsidR="005C45BA" w:rsidRDefault="005C45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438E3"/>
    <w:multiLevelType w:val="multilevel"/>
    <w:tmpl w:val="3962EFCA"/>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A35D85"/>
    <w:multiLevelType w:val="multilevel"/>
    <w:tmpl w:val="1E32A5E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9C3030F"/>
    <w:multiLevelType w:val="multilevel"/>
    <w:tmpl w:val="42E0E8F6"/>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C46B14"/>
    <w:multiLevelType w:val="multilevel"/>
    <w:tmpl w:val="46244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1D6378"/>
    <w:multiLevelType w:val="multilevel"/>
    <w:tmpl w:val="6360C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0672C4"/>
    <w:multiLevelType w:val="multilevel"/>
    <w:tmpl w:val="45EE4EA2"/>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3C4"/>
    <w:rsid w:val="000021B2"/>
    <w:rsid w:val="00010716"/>
    <w:rsid w:val="00016AA1"/>
    <w:rsid w:val="00031539"/>
    <w:rsid w:val="00052E58"/>
    <w:rsid w:val="0006435E"/>
    <w:rsid w:val="00066C42"/>
    <w:rsid w:val="0007446C"/>
    <w:rsid w:val="00076194"/>
    <w:rsid w:val="00082EB3"/>
    <w:rsid w:val="00085544"/>
    <w:rsid w:val="000D7964"/>
    <w:rsid w:val="000F23C8"/>
    <w:rsid w:val="001001FD"/>
    <w:rsid w:val="00105A84"/>
    <w:rsid w:val="00112C29"/>
    <w:rsid w:val="00117B27"/>
    <w:rsid w:val="001655BB"/>
    <w:rsid w:val="0018681B"/>
    <w:rsid w:val="00191771"/>
    <w:rsid w:val="001A76E3"/>
    <w:rsid w:val="001F7D1A"/>
    <w:rsid w:val="00200FFD"/>
    <w:rsid w:val="002249DF"/>
    <w:rsid w:val="0024502E"/>
    <w:rsid w:val="00285D0A"/>
    <w:rsid w:val="00292FD0"/>
    <w:rsid w:val="002A549C"/>
    <w:rsid w:val="002A6BB0"/>
    <w:rsid w:val="002B06D5"/>
    <w:rsid w:val="002F2ED9"/>
    <w:rsid w:val="00320363"/>
    <w:rsid w:val="003537A9"/>
    <w:rsid w:val="003540D5"/>
    <w:rsid w:val="0035436E"/>
    <w:rsid w:val="003645F1"/>
    <w:rsid w:val="00387D06"/>
    <w:rsid w:val="00390CF5"/>
    <w:rsid w:val="003A5895"/>
    <w:rsid w:val="003B6103"/>
    <w:rsid w:val="003C16E4"/>
    <w:rsid w:val="003C62E8"/>
    <w:rsid w:val="003D7651"/>
    <w:rsid w:val="003E0608"/>
    <w:rsid w:val="003E4992"/>
    <w:rsid w:val="003F52DC"/>
    <w:rsid w:val="00401748"/>
    <w:rsid w:val="0041003A"/>
    <w:rsid w:val="004218B9"/>
    <w:rsid w:val="00422851"/>
    <w:rsid w:val="00426EE4"/>
    <w:rsid w:val="00433D4D"/>
    <w:rsid w:val="004373C2"/>
    <w:rsid w:val="004447B3"/>
    <w:rsid w:val="00452248"/>
    <w:rsid w:val="00452CAC"/>
    <w:rsid w:val="0045589E"/>
    <w:rsid w:val="00460274"/>
    <w:rsid w:val="00465438"/>
    <w:rsid w:val="004666F3"/>
    <w:rsid w:val="00476C55"/>
    <w:rsid w:val="00482CBF"/>
    <w:rsid w:val="00484626"/>
    <w:rsid w:val="004A054A"/>
    <w:rsid w:val="004B7BEC"/>
    <w:rsid w:val="004E420A"/>
    <w:rsid w:val="005001A3"/>
    <w:rsid w:val="00502AE4"/>
    <w:rsid w:val="0051265A"/>
    <w:rsid w:val="00515E64"/>
    <w:rsid w:val="005303C4"/>
    <w:rsid w:val="0055170E"/>
    <w:rsid w:val="00596C1A"/>
    <w:rsid w:val="005A730C"/>
    <w:rsid w:val="005B5940"/>
    <w:rsid w:val="005C45BA"/>
    <w:rsid w:val="005C5B27"/>
    <w:rsid w:val="005D431C"/>
    <w:rsid w:val="005D677F"/>
    <w:rsid w:val="005E79F3"/>
    <w:rsid w:val="005F6FD7"/>
    <w:rsid w:val="00600E83"/>
    <w:rsid w:val="00631376"/>
    <w:rsid w:val="00634673"/>
    <w:rsid w:val="0066010D"/>
    <w:rsid w:val="00660BA8"/>
    <w:rsid w:val="006645B1"/>
    <w:rsid w:val="00666BBF"/>
    <w:rsid w:val="00675540"/>
    <w:rsid w:val="00681E60"/>
    <w:rsid w:val="006C4657"/>
    <w:rsid w:val="006D1B65"/>
    <w:rsid w:val="006E11BD"/>
    <w:rsid w:val="006E7534"/>
    <w:rsid w:val="006F6D39"/>
    <w:rsid w:val="00703CE4"/>
    <w:rsid w:val="00732690"/>
    <w:rsid w:val="00732FF4"/>
    <w:rsid w:val="007405C5"/>
    <w:rsid w:val="00742E90"/>
    <w:rsid w:val="00753089"/>
    <w:rsid w:val="00753297"/>
    <w:rsid w:val="007570F7"/>
    <w:rsid w:val="00760270"/>
    <w:rsid w:val="00761385"/>
    <w:rsid w:val="00772764"/>
    <w:rsid w:val="00791135"/>
    <w:rsid w:val="007A498D"/>
    <w:rsid w:val="007B4ED5"/>
    <w:rsid w:val="007E2D3B"/>
    <w:rsid w:val="007E4969"/>
    <w:rsid w:val="007E64D5"/>
    <w:rsid w:val="007F0A29"/>
    <w:rsid w:val="0080252E"/>
    <w:rsid w:val="00805564"/>
    <w:rsid w:val="00822C36"/>
    <w:rsid w:val="008309E4"/>
    <w:rsid w:val="00853D8B"/>
    <w:rsid w:val="00864155"/>
    <w:rsid w:val="00867C46"/>
    <w:rsid w:val="00876211"/>
    <w:rsid w:val="008928F7"/>
    <w:rsid w:val="008934E8"/>
    <w:rsid w:val="008955F7"/>
    <w:rsid w:val="008A4622"/>
    <w:rsid w:val="008A75A4"/>
    <w:rsid w:val="008C7059"/>
    <w:rsid w:val="008D6C78"/>
    <w:rsid w:val="008E0210"/>
    <w:rsid w:val="008E4E67"/>
    <w:rsid w:val="008F3591"/>
    <w:rsid w:val="009007EA"/>
    <w:rsid w:val="00914DD2"/>
    <w:rsid w:val="009345D0"/>
    <w:rsid w:val="00967AB3"/>
    <w:rsid w:val="00973FF3"/>
    <w:rsid w:val="00977DB9"/>
    <w:rsid w:val="00990586"/>
    <w:rsid w:val="00992F74"/>
    <w:rsid w:val="009B319A"/>
    <w:rsid w:val="009D5372"/>
    <w:rsid w:val="009D758D"/>
    <w:rsid w:val="009F125F"/>
    <w:rsid w:val="00A076F0"/>
    <w:rsid w:val="00A255F6"/>
    <w:rsid w:val="00A2569D"/>
    <w:rsid w:val="00A31AB8"/>
    <w:rsid w:val="00A32C8A"/>
    <w:rsid w:val="00A437D7"/>
    <w:rsid w:val="00A43B8B"/>
    <w:rsid w:val="00A5140B"/>
    <w:rsid w:val="00A53861"/>
    <w:rsid w:val="00A541E9"/>
    <w:rsid w:val="00A650AD"/>
    <w:rsid w:val="00A85775"/>
    <w:rsid w:val="00AA1C88"/>
    <w:rsid w:val="00AC584C"/>
    <w:rsid w:val="00AD464F"/>
    <w:rsid w:val="00AD534D"/>
    <w:rsid w:val="00AE2F3E"/>
    <w:rsid w:val="00AE736A"/>
    <w:rsid w:val="00AF6F21"/>
    <w:rsid w:val="00B10AB5"/>
    <w:rsid w:val="00B12D1F"/>
    <w:rsid w:val="00B553CB"/>
    <w:rsid w:val="00B55CBC"/>
    <w:rsid w:val="00B60B20"/>
    <w:rsid w:val="00B713C9"/>
    <w:rsid w:val="00B74A87"/>
    <w:rsid w:val="00B92A08"/>
    <w:rsid w:val="00B9398A"/>
    <w:rsid w:val="00BF7351"/>
    <w:rsid w:val="00C22267"/>
    <w:rsid w:val="00C31B40"/>
    <w:rsid w:val="00C5071C"/>
    <w:rsid w:val="00C51DC8"/>
    <w:rsid w:val="00C5520B"/>
    <w:rsid w:val="00C612A8"/>
    <w:rsid w:val="00C6255D"/>
    <w:rsid w:val="00C647B2"/>
    <w:rsid w:val="00C90D7C"/>
    <w:rsid w:val="00CC0886"/>
    <w:rsid w:val="00CD418A"/>
    <w:rsid w:val="00CF2D88"/>
    <w:rsid w:val="00CF7B6E"/>
    <w:rsid w:val="00D01831"/>
    <w:rsid w:val="00D3651D"/>
    <w:rsid w:val="00D57391"/>
    <w:rsid w:val="00D6019F"/>
    <w:rsid w:val="00D6282B"/>
    <w:rsid w:val="00D634D6"/>
    <w:rsid w:val="00D637D3"/>
    <w:rsid w:val="00D74AA8"/>
    <w:rsid w:val="00D81363"/>
    <w:rsid w:val="00D829B9"/>
    <w:rsid w:val="00DD029C"/>
    <w:rsid w:val="00DD7AFA"/>
    <w:rsid w:val="00DF1C1D"/>
    <w:rsid w:val="00DF5E25"/>
    <w:rsid w:val="00E027DB"/>
    <w:rsid w:val="00E16BE7"/>
    <w:rsid w:val="00E434E9"/>
    <w:rsid w:val="00E57E60"/>
    <w:rsid w:val="00E60085"/>
    <w:rsid w:val="00E74C84"/>
    <w:rsid w:val="00E94C31"/>
    <w:rsid w:val="00EA0B95"/>
    <w:rsid w:val="00EA66F4"/>
    <w:rsid w:val="00EB6714"/>
    <w:rsid w:val="00EC3FA6"/>
    <w:rsid w:val="00EC6749"/>
    <w:rsid w:val="00ED332E"/>
    <w:rsid w:val="00ED561D"/>
    <w:rsid w:val="00EE4FC9"/>
    <w:rsid w:val="00EF2ACC"/>
    <w:rsid w:val="00EF57D3"/>
    <w:rsid w:val="00F1518D"/>
    <w:rsid w:val="00F20A70"/>
    <w:rsid w:val="00F25D5F"/>
    <w:rsid w:val="00F3092D"/>
    <w:rsid w:val="00F37F87"/>
    <w:rsid w:val="00F630C1"/>
    <w:rsid w:val="00F63D5C"/>
    <w:rsid w:val="00FA1CAF"/>
    <w:rsid w:val="00FA2FC4"/>
    <w:rsid w:val="00FA7688"/>
    <w:rsid w:val="00FC43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ADDD"/>
  <w15:chartTrackingRefBased/>
  <w15:docId w15:val="{D14D62EB-07D4-4D91-BA4D-9F4B9D56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017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5303C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303C4"/>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5303C4"/>
    <w:rPr>
      <w:b/>
      <w:bCs/>
    </w:rPr>
  </w:style>
  <w:style w:type="paragraph" w:styleId="Normlnweb">
    <w:name w:val="Normal (Web)"/>
    <w:basedOn w:val="Normln"/>
    <w:uiPriority w:val="99"/>
    <w:semiHidden/>
    <w:unhideWhenUsed/>
    <w:rsid w:val="005303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5303C4"/>
  </w:style>
  <w:style w:type="character" w:styleId="Zdraznn">
    <w:name w:val="Emphasis"/>
    <w:basedOn w:val="Standardnpsmoodstavce"/>
    <w:uiPriority w:val="20"/>
    <w:qFormat/>
    <w:rsid w:val="005303C4"/>
    <w:rPr>
      <w:i/>
      <w:iCs/>
    </w:rPr>
  </w:style>
  <w:style w:type="character" w:customStyle="1" w:styleId="Nadpis1Char">
    <w:name w:val="Nadpis 1 Char"/>
    <w:basedOn w:val="Standardnpsmoodstavce"/>
    <w:link w:val="Nadpis1"/>
    <w:uiPriority w:val="9"/>
    <w:rsid w:val="00401748"/>
    <w:rPr>
      <w:rFonts w:asciiTheme="majorHAnsi" w:eastAsiaTheme="majorEastAsia" w:hAnsiTheme="majorHAnsi" w:cstheme="majorBidi"/>
      <w:color w:val="2E74B5" w:themeColor="accent1" w:themeShade="BF"/>
      <w:sz w:val="32"/>
      <w:szCs w:val="32"/>
    </w:rPr>
  </w:style>
  <w:style w:type="paragraph" w:customStyle="1" w:styleId="DefinitionTerm">
    <w:name w:val="Definition Term"/>
    <w:basedOn w:val="Normln"/>
    <w:next w:val="Normln"/>
    <w:rsid w:val="00112C2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5C45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45BA"/>
  </w:style>
  <w:style w:type="paragraph" w:styleId="Zpat">
    <w:name w:val="footer"/>
    <w:basedOn w:val="Normln"/>
    <w:link w:val="ZpatChar"/>
    <w:uiPriority w:val="99"/>
    <w:unhideWhenUsed/>
    <w:rsid w:val="005C45BA"/>
    <w:pPr>
      <w:tabs>
        <w:tab w:val="center" w:pos="4536"/>
        <w:tab w:val="right" w:pos="9072"/>
      </w:tabs>
      <w:spacing w:after="0" w:line="240" w:lineRule="auto"/>
    </w:pPr>
  </w:style>
  <w:style w:type="character" w:customStyle="1" w:styleId="ZpatChar">
    <w:name w:val="Zápatí Char"/>
    <w:basedOn w:val="Standardnpsmoodstavce"/>
    <w:link w:val="Zpat"/>
    <w:uiPriority w:val="99"/>
    <w:rsid w:val="005C45BA"/>
  </w:style>
  <w:style w:type="paragraph" w:styleId="Textbubliny">
    <w:name w:val="Balloon Text"/>
    <w:basedOn w:val="Normln"/>
    <w:link w:val="TextbublinyChar"/>
    <w:uiPriority w:val="99"/>
    <w:semiHidden/>
    <w:unhideWhenUsed/>
    <w:rsid w:val="003543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436E"/>
    <w:rPr>
      <w:rFonts w:ascii="Segoe UI" w:hAnsi="Segoe UI" w:cs="Segoe UI"/>
      <w:sz w:val="18"/>
      <w:szCs w:val="18"/>
    </w:rPr>
  </w:style>
  <w:style w:type="paragraph" w:styleId="Zkladntext">
    <w:name w:val="Body Text"/>
    <w:basedOn w:val="Normln"/>
    <w:link w:val="ZkladntextChar"/>
    <w:semiHidden/>
    <w:rsid w:val="005D431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5D431C"/>
    <w:rPr>
      <w:rFonts w:ascii="Times New Roman" w:eastAsia="Times New Roman" w:hAnsi="Times New Roman" w:cs="Times New Roman"/>
      <w:sz w:val="24"/>
      <w:szCs w:val="20"/>
      <w:lang w:eastAsia="cs-CZ"/>
    </w:rPr>
  </w:style>
  <w:style w:type="paragraph" w:customStyle="1" w:styleId="Standard">
    <w:name w:val="Standard"/>
    <w:rsid w:val="005D431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Nadpisobsahu">
    <w:name w:val="TOC Heading"/>
    <w:basedOn w:val="Nadpis1"/>
    <w:next w:val="Normln"/>
    <w:rsid w:val="005D431C"/>
    <w:pPr>
      <w:autoSpaceDN w:val="0"/>
      <w:spacing w:before="480" w:line="276" w:lineRule="auto"/>
    </w:pPr>
    <w:rPr>
      <w:rFonts w:ascii="Cambria" w:eastAsia="Times New Roman" w:hAnsi="Cambria" w:cs="Times New Roman"/>
      <w:b/>
      <w:bCs/>
      <w:color w:val="365F91"/>
      <w:sz w:val="28"/>
      <w:szCs w:val="28"/>
      <w:lang w:eastAsia="cs-CZ"/>
    </w:rPr>
  </w:style>
  <w:style w:type="paragraph" w:styleId="Obsah1">
    <w:name w:val="toc 1"/>
    <w:basedOn w:val="Normln"/>
    <w:next w:val="Normln"/>
    <w:autoRedefine/>
    <w:rsid w:val="005D431C"/>
    <w:pPr>
      <w:widowControl w:val="0"/>
      <w:suppressAutoHyphens/>
      <w:autoSpaceDN w:val="0"/>
      <w:spacing w:after="100" w:line="240" w:lineRule="auto"/>
      <w:textAlignment w:val="baseline"/>
    </w:pPr>
    <w:rPr>
      <w:rFonts w:ascii="Liberation Serif" w:eastAsia="SimSun" w:hAnsi="Liberation Serif" w:cs="Mangal"/>
      <w:kern w:val="3"/>
      <w:sz w:val="24"/>
      <w:szCs w:val="21"/>
      <w:lang w:eastAsia="zh-CN" w:bidi="hi-IN"/>
    </w:rPr>
  </w:style>
  <w:style w:type="character" w:styleId="Hypertextovodkaz">
    <w:name w:val="Hyperlink"/>
    <w:rsid w:val="005D43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74649">
      <w:bodyDiv w:val="1"/>
      <w:marLeft w:val="0"/>
      <w:marRight w:val="0"/>
      <w:marTop w:val="0"/>
      <w:marBottom w:val="0"/>
      <w:divBdr>
        <w:top w:val="none" w:sz="0" w:space="0" w:color="auto"/>
        <w:left w:val="none" w:sz="0" w:space="0" w:color="auto"/>
        <w:bottom w:val="none" w:sz="0" w:space="0" w:color="auto"/>
        <w:right w:val="none" w:sz="0" w:space="0" w:color="auto"/>
      </w:divBdr>
    </w:div>
    <w:div w:id="702634048">
      <w:bodyDiv w:val="1"/>
      <w:marLeft w:val="0"/>
      <w:marRight w:val="0"/>
      <w:marTop w:val="0"/>
      <w:marBottom w:val="0"/>
      <w:divBdr>
        <w:top w:val="none" w:sz="0" w:space="0" w:color="auto"/>
        <w:left w:val="none" w:sz="0" w:space="0" w:color="auto"/>
        <w:bottom w:val="none" w:sz="0" w:space="0" w:color="auto"/>
        <w:right w:val="none" w:sz="0" w:space="0" w:color="auto"/>
      </w:divBdr>
      <w:divsChild>
        <w:div w:id="1450467369">
          <w:marLeft w:val="0"/>
          <w:marRight w:val="0"/>
          <w:marTop w:val="0"/>
          <w:marBottom w:val="0"/>
          <w:divBdr>
            <w:top w:val="none" w:sz="0" w:space="0" w:color="auto"/>
            <w:left w:val="none" w:sz="0" w:space="0" w:color="auto"/>
            <w:bottom w:val="none" w:sz="0" w:space="0" w:color="auto"/>
            <w:right w:val="none" w:sz="0" w:space="0" w:color="auto"/>
          </w:divBdr>
          <w:divsChild>
            <w:div w:id="903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2537">
      <w:bodyDiv w:val="1"/>
      <w:marLeft w:val="0"/>
      <w:marRight w:val="0"/>
      <w:marTop w:val="0"/>
      <w:marBottom w:val="0"/>
      <w:divBdr>
        <w:top w:val="none" w:sz="0" w:space="0" w:color="auto"/>
        <w:left w:val="none" w:sz="0" w:space="0" w:color="auto"/>
        <w:bottom w:val="none" w:sz="0" w:space="0" w:color="auto"/>
        <w:right w:val="none" w:sz="0" w:space="0" w:color="auto"/>
      </w:divBdr>
    </w:div>
    <w:div w:id="20261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CED7EF4AE3474D8144B2C1C49902A3"/>
        <w:category>
          <w:name w:val="Obecné"/>
          <w:gallery w:val="placeholder"/>
        </w:category>
        <w:types>
          <w:type w:val="bbPlcHdr"/>
        </w:types>
        <w:behaviors>
          <w:behavior w:val="content"/>
        </w:behaviors>
        <w:guid w:val="{C048D276-2F7F-4C51-9288-F0664BBA8353}"/>
      </w:docPartPr>
      <w:docPartBody>
        <w:p w:rsidR="00AB1B7D" w:rsidRDefault="00F579E0" w:rsidP="00F579E0">
          <w:pPr>
            <w:pStyle w:val="73CED7EF4AE3474D8144B2C1C49902A3"/>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lober Regular">
    <w:altName w:val="Calibri"/>
    <w:panose1 w:val="00000000000000000000"/>
    <w:charset w:val="00"/>
    <w:family w:val="modern"/>
    <w:notTrueType/>
    <w:pitch w:val="variable"/>
    <w:sig w:usb0="A00002AF" w:usb1="5000207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E0"/>
    <w:rsid w:val="000446F7"/>
    <w:rsid w:val="00400D2E"/>
    <w:rsid w:val="005273C4"/>
    <w:rsid w:val="005354DF"/>
    <w:rsid w:val="00567759"/>
    <w:rsid w:val="006B2E26"/>
    <w:rsid w:val="006B7A50"/>
    <w:rsid w:val="00792F62"/>
    <w:rsid w:val="007C48B7"/>
    <w:rsid w:val="00AA45C5"/>
    <w:rsid w:val="00AB1B7D"/>
    <w:rsid w:val="00D73ECF"/>
    <w:rsid w:val="00DE4441"/>
    <w:rsid w:val="00E31AAD"/>
    <w:rsid w:val="00F21A78"/>
    <w:rsid w:val="00F579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73CED7EF4AE3474D8144B2C1C49902A3">
    <w:name w:val="73CED7EF4AE3474D8144B2C1C49902A3"/>
    <w:rsid w:val="00F57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1431-273B-4CFD-A241-D146F746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4037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Lukáš Dejdar</cp:lastModifiedBy>
  <cp:revision>2</cp:revision>
  <cp:lastPrinted>2018-05-23T07:49:00Z</cp:lastPrinted>
  <dcterms:created xsi:type="dcterms:W3CDTF">2023-06-01T07:19:00Z</dcterms:created>
  <dcterms:modified xsi:type="dcterms:W3CDTF">2023-06-01T07:19:00Z</dcterms:modified>
</cp:coreProperties>
</file>